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FFE25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F5CDA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FE01F9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429CC08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028554B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0104D4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C721B67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60921123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EA859E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8F0714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14:paraId="390F81A1" w14:textId="77777777"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</w:t>
      </w:r>
      <w:r w:rsidR="0034525C">
        <w:rPr>
          <w:b/>
          <w:sz w:val="28"/>
          <w:szCs w:val="28"/>
        </w:rPr>
        <w:t xml:space="preserve">ayment </w:t>
      </w:r>
      <w:r w:rsidR="00161D3A" w:rsidRPr="006937E9">
        <w:rPr>
          <w:b/>
          <w:sz w:val="28"/>
          <w:szCs w:val="28"/>
        </w:rPr>
        <w:t xml:space="preserve">for </w:t>
      </w:r>
      <w:r w:rsidR="003652C4"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 xml:space="preserve">rant </w:t>
      </w:r>
      <w:r w:rsidR="003652C4">
        <w:rPr>
          <w:b/>
          <w:sz w:val="28"/>
          <w:szCs w:val="28"/>
        </w:rPr>
        <w:t>c</w:t>
      </w:r>
      <w:r w:rsidR="00161D3A" w:rsidRPr="006937E9">
        <w:rPr>
          <w:b/>
          <w:sz w:val="28"/>
          <w:szCs w:val="28"/>
        </w:rPr>
        <w:t>ontract</w:t>
      </w:r>
    </w:p>
    <w:p w14:paraId="22ECBE9A" w14:textId="77777777"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31CFFC3" w14:textId="444B7782" w:rsidR="00D948B7" w:rsidRDefault="00573866" w:rsidP="00573866">
      <w:pPr>
        <w:spacing w:before="120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>
        <w:rPr>
          <w:b/>
          <w:sz w:val="28"/>
          <w:szCs w:val="28"/>
        </w:rPr>
        <w:lastRenderedPageBreak/>
        <w:t xml:space="preserve">Request for payment </w:t>
      </w:r>
      <w:r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Pr="006937E9">
        <w:rPr>
          <w:b/>
          <w:sz w:val="28"/>
          <w:szCs w:val="28"/>
        </w:rPr>
        <w:t xml:space="preserve">rant </w:t>
      </w:r>
      <w:r>
        <w:rPr>
          <w:b/>
          <w:sz w:val="28"/>
          <w:szCs w:val="28"/>
        </w:rPr>
        <w:t>c</w:t>
      </w:r>
      <w:r w:rsidRPr="006937E9">
        <w:rPr>
          <w:b/>
          <w:sz w:val="28"/>
          <w:szCs w:val="28"/>
        </w:rPr>
        <w:t>ontract</w:t>
      </w:r>
    </w:p>
    <w:p w14:paraId="6F58EDDD" w14:textId="089123F4"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1AA21E9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14:paraId="36E3AD67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57802660" w14:textId="77777777"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6A4D2889" w14:textId="62ACE0A8"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address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ontracting </w:t>
      </w:r>
      <w:r w:rsidR="003652C4">
        <w:rPr>
          <w:sz w:val="22"/>
          <w:szCs w:val="22"/>
          <w:highlight w:val="yellow"/>
        </w:rPr>
        <w:t>a</w:t>
      </w:r>
      <w:r w:rsidRPr="0054365C">
        <w:rPr>
          <w:sz w:val="22"/>
          <w:szCs w:val="22"/>
          <w:highlight w:val="yellow"/>
        </w:rPr>
        <w:t>uthority</w:t>
      </w:r>
      <w:r w:rsidRPr="00BB15E6">
        <w:rPr>
          <w:sz w:val="22"/>
          <w:szCs w:val="22"/>
        </w:rPr>
        <w:t>&gt;</w:t>
      </w:r>
      <w:r w:rsidR="00573866">
        <w:rPr>
          <w:sz w:val="22"/>
          <w:szCs w:val="22"/>
        </w:rPr>
        <w:br/>
      </w: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Financial unit/section indicated in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</w:t>
      </w:r>
      <w:r w:rsidRPr="00BB15E6">
        <w:rPr>
          <w:sz w:val="22"/>
          <w:szCs w:val="22"/>
        </w:rPr>
        <w:t>&gt;</w:t>
      </w:r>
      <w:r w:rsidRPr="00BB15E6">
        <w:rPr>
          <w:rStyle w:val="FootnoteReference"/>
          <w:sz w:val="22"/>
          <w:szCs w:val="22"/>
        </w:rPr>
        <w:footnoteReference w:id="1"/>
      </w:r>
    </w:p>
    <w:p w14:paraId="2D18ECAF" w14:textId="77777777" w:rsidR="00161D3A" w:rsidRPr="006937E9" w:rsidRDefault="00161D3A" w:rsidP="0033582B">
      <w:pPr>
        <w:spacing w:before="60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>ontract:</w:t>
      </w:r>
    </w:p>
    <w:p w14:paraId="303CB20B" w14:textId="77777777" w:rsidR="00E17DB4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 xml:space="preserve">ontract: </w:t>
      </w:r>
    </w:p>
    <w:p w14:paraId="238719E1" w14:textId="77777777" w:rsidR="00161D3A" w:rsidRPr="006937E9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3652C4">
        <w:rPr>
          <w:sz w:val="22"/>
          <w:szCs w:val="22"/>
        </w:rPr>
        <w:t>c</w:t>
      </w:r>
      <w:r w:rsidR="008E5F75">
        <w:rPr>
          <w:sz w:val="22"/>
          <w:szCs w:val="22"/>
        </w:rPr>
        <w:t>oordinator</w:t>
      </w:r>
      <w:r w:rsidRPr="006937E9">
        <w:rPr>
          <w:sz w:val="22"/>
          <w:szCs w:val="22"/>
        </w:rPr>
        <w:t>:</w:t>
      </w:r>
    </w:p>
    <w:p w14:paraId="10F883F7" w14:textId="77777777" w:rsidR="0034525C" w:rsidRDefault="0034525C" w:rsidP="0033582B">
      <w:pPr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28EB493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6563819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14:paraId="356F5ED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0C952D0E" w14:textId="77777777"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 w:rsidRPr="0054365C">
        <w:rPr>
          <w:sz w:val="22"/>
          <w:szCs w:val="22"/>
          <w:highlight w:val="lightGray"/>
        </w:rPr>
        <w:t>a further pre-financing payment</w:t>
      </w:r>
      <w:r w:rsidR="001D2107" w:rsidRPr="0054365C">
        <w:rPr>
          <w:sz w:val="22"/>
          <w:szCs w:val="22"/>
          <w:highlight w:val="lightGray"/>
        </w:rPr>
        <w:t>] [</w:t>
      </w:r>
      <w:r w:rsidRPr="0054365C"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</w:t>
      </w:r>
      <w:r w:rsidR="003652C4">
        <w:rPr>
          <w:sz w:val="22"/>
          <w:szCs w:val="22"/>
        </w:rPr>
        <w:t>c</w:t>
      </w:r>
      <w:r w:rsidRPr="001D2107">
        <w:rPr>
          <w:sz w:val="22"/>
          <w:szCs w:val="22"/>
        </w:rPr>
        <w:t>ontract</w:t>
      </w:r>
      <w:r w:rsidRPr="00BB15E6">
        <w:rPr>
          <w:sz w:val="22"/>
          <w:szCs w:val="22"/>
        </w:rPr>
        <w:t xml:space="preserve"> mentioned above.</w:t>
      </w:r>
    </w:p>
    <w:p w14:paraId="51EE1D3E" w14:textId="063CA8E5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The amount requested is &lt;</w:t>
      </w:r>
      <w:r w:rsidR="00E17DB4" w:rsidRPr="0054365C">
        <w:rPr>
          <w:sz w:val="22"/>
          <w:szCs w:val="22"/>
          <w:highlight w:val="yellow"/>
        </w:rPr>
        <w:t xml:space="preserve">according to the </w:t>
      </w:r>
      <w:r w:rsidR="00344094">
        <w:rPr>
          <w:sz w:val="22"/>
          <w:szCs w:val="22"/>
          <w:highlight w:val="yellow"/>
        </w:rPr>
        <w:t>o</w:t>
      </w:r>
      <w:r w:rsidR="00E17DB4" w:rsidRPr="0054365C">
        <w:rPr>
          <w:sz w:val="22"/>
          <w:szCs w:val="22"/>
          <w:highlight w:val="yellow"/>
        </w:rPr>
        <w:t>ption indicated</w:t>
      </w:r>
      <w:r w:rsidRPr="0054365C">
        <w:rPr>
          <w:sz w:val="22"/>
          <w:szCs w:val="22"/>
          <w:highlight w:val="yellow"/>
        </w:rPr>
        <w:t xml:space="preserve"> in Article 4(</w:t>
      </w:r>
      <w:r w:rsidR="00E17DB4" w:rsidRPr="0054365C">
        <w:rPr>
          <w:sz w:val="22"/>
          <w:szCs w:val="22"/>
          <w:highlight w:val="yellow"/>
        </w:rPr>
        <w:t>1</w:t>
      </w:r>
      <w:r w:rsidRPr="0054365C">
        <w:rPr>
          <w:sz w:val="22"/>
          <w:szCs w:val="22"/>
          <w:highlight w:val="yellow"/>
        </w:rPr>
        <w:t xml:space="preserve">) of the </w:t>
      </w:r>
      <w:r w:rsidR="003652C4">
        <w:rPr>
          <w:sz w:val="22"/>
          <w:szCs w:val="22"/>
          <w:highlight w:val="yellow"/>
        </w:rPr>
        <w:t>s</w:t>
      </w:r>
      <w:r w:rsidRPr="0054365C">
        <w:rPr>
          <w:sz w:val="22"/>
          <w:szCs w:val="22"/>
          <w:highlight w:val="yellow"/>
        </w:rPr>
        <w:t xml:space="preserve">pecial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ontract/the following: ...</w:t>
      </w:r>
      <w:r w:rsidRPr="00BB15E6">
        <w:rPr>
          <w:sz w:val="22"/>
          <w:szCs w:val="22"/>
        </w:rPr>
        <w:t>&gt;</w:t>
      </w:r>
      <w:r w:rsidR="00E22398">
        <w:rPr>
          <w:sz w:val="22"/>
          <w:szCs w:val="22"/>
        </w:rPr>
        <w:t xml:space="preserve"> </w:t>
      </w:r>
      <w:r w:rsidR="00E22398" w:rsidRPr="0033582B">
        <w:rPr>
          <w:sz w:val="22"/>
          <w:szCs w:val="22"/>
          <w:highlight w:val="yellow"/>
        </w:rPr>
        <w:t xml:space="preserve">In case of actions </w:t>
      </w:r>
      <w:r w:rsidR="00A2398E">
        <w:rPr>
          <w:sz w:val="22"/>
          <w:szCs w:val="22"/>
          <w:highlight w:val="yellow"/>
        </w:rPr>
        <w:t xml:space="preserve">comprising </w:t>
      </w:r>
      <w:r w:rsidR="00E22398" w:rsidRPr="0033582B">
        <w:rPr>
          <w:sz w:val="22"/>
          <w:szCs w:val="22"/>
          <w:highlight w:val="yellow"/>
        </w:rPr>
        <w:t>both reimbursement of costs and financing not linked to costs please add</w:t>
      </w:r>
      <w:r w:rsidR="00E22398">
        <w:rPr>
          <w:sz w:val="22"/>
          <w:szCs w:val="22"/>
        </w:rPr>
        <w:t>: [</w:t>
      </w:r>
      <w:r w:rsidR="00E22398">
        <w:rPr>
          <w:sz w:val="22"/>
          <w:szCs w:val="22"/>
          <w:highlight w:val="lightGray"/>
        </w:rPr>
        <w:t>broken down into</w:t>
      </w:r>
      <w:r w:rsidR="00E22398" w:rsidRPr="0033582B">
        <w:rPr>
          <w:sz w:val="22"/>
          <w:szCs w:val="22"/>
          <w:highlight w:val="lightGray"/>
        </w:rPr>
        <w:t xml:space="preserve">: </w:t>
      </w:r>
      <w:r w:rsidR="00E22398" w:rsidRPr="0033582B">
        <w:rPr>
          <w:sz w:val="22"/>
          <w:szCs w:val="22"/>
          <w:highlight w:val="yellow"/>
        </w:rPr>
        <w:t>&lt;amount&gt;</w:t>
      </w:r>
      <w:r w:rsidR="00E22398" w:rsidRPr="0033582B">
        <w:rPr>
          <w:sz w:val="22"/>
          <w:szCs w:val="22"/>
          <w:highlight w:val="lightGray"/>
        </w:rPr>
        <w:t xml:space="preserve"> for the reimbursement of costs </w:t>
      </w:r>
      <w:r w:rsidR="00757A66">
        <w:rPr>
          <w:sz w:val="22"/>
          <w:szCs w:val="22"/>
          <w:highlight w:val="lightGray"/>
        </w:rPr>
        <w:t>component</w:t>
      </w:r>
      <w:r w:rsidR="00E22398" w:rsidRPr="0033582B">
        <w:rPr>
          <w:sz w:val="22"/>
          <w:szCs w:val="22"/>
          <w:highlight w:val="lightGray"/>
        </w:rPr>
        <w:t xml:space="preserve"> of the action and </w:t>
      </w:r>
      <w:r w:rsidR="00E22398" w:rsidRPr="0033582B">
        <w:rPr>
          <w:sz w:val="22"/>
          <w:szCs w:val="22"/>
          <w:highlight w:val="yellow"/>
        </w:rPr>
        <w:t xml:space="preserve">&lt;amount&gt; </w:t>
      </w:r>
      <w:r w:rsidR="00E22398" w:rsidRPr="0033582B">
        <w:rPr>
          <w:sz w:val="22"/>
          <w:szCs w:val="22"/>
          <w:highlight w:val="lightGray"/>
        </w:rPr>
        <w:t xml:space="preserve">for the financing not linked to costs </w:t>
      </w:r>
      <w:r w:rsidR="00A2398E">
        <w:rPr>
          <w:sz w:val="22"/>
          <w:szCs w:val="22"/>
          <w:highlight w:val="lightGray"/>
        </w:rPr>
        <w:t>component</w:t>
      </w:r>
      <w:r w:rsidR="00E22398">
        <w:rPr>
          <w:sz w:val="22"/>
          <w:szCs w:val="22"/>
        </w:rPr>
        <w:t>]</w:t>
      </w:r>
      <w:r w:rsidRPr="00BB15E6">
        <w:rPr>
          <w:sz w:val="22"/>
          <w:szCs w:val="22"/>
        </w:rPr>
        <w:t>.</w:t>
      </w:r>
    </w:p>
    <w:p w14:paraId="36E4C557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14:paraId="01737114" w14:textId="59382ACA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>detailed breakdown of expenditure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(if required by Article </w:t>
      </w:r>
      <w:r w:rsidR="00FB26A4">
        <w:rPr>
          <w:sz w:val="22"/>
          <w:szCs w:val="22"/>
          <w:highlight w:val="yellow"/>
        </w:rPr>
        <w:t>2</w:t>
      </w:r>
      <w:r w:rsidR="00161D3A" w:rsidRPr="0054365C">
        <w:rPr>
          <w:sz w:val="22"/>
          <w:szCs w:val="22"/>
          <w:highlight w:val="yellow"/>
        </w:rPr>
        <w:t>.</w:t>
      </w:r>
      <w:r w:rsidR="00E22398">
        <w:rPr>
          <w:sz w:val="22"/>
          <w:szCs w:val="22"/>
          <w:highlight w:val="yellow"/>
        </w:rPr>
        <w:t>1</w:t>
      </w:r>
      <w:r w:rsidR="00FB26A4">
        <w:rPr>
          <w:sz w:val="22"/>
          <w:szCs w:val="22"/>
          <w:highlight w:val="yellow"/>
        </w:rPr>
        <w:t>0</w:t>
      </w:r>
      <w:r w:rsidR="00E22398" w:rsidRPr="0054365C">
        <w:rPr>
          <w:sz w:val="22"/>
          <w:szCs w:val="22"/>
          <w:highlight w:val="yellow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of the </w:t>
      </w:r>
      <w:r w:rsidR="003652C4">
        <w:rPr>
          <w:sz w:val="22"/>
          <w:szCs w:val="22"/>
          <w:highlight w:val="yellow"/>
        </w:rPr>
        <w:t>g</w:t>
      </w:r>
      <w:r w:rsidR="00161D3A" w:rsidRPr="0054365C">
        <w:rPr>
          <w:sz w:val="22"/>
          <w:szCs w:val="22"/>
          <w:highlight w:val="yellow"/>
        </w:rPr>
        <w:t xml:space="preserve">eneral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>ontract)</w:t>
      </w:r>
    </w:p>
    <w:p w14:paraId="44C5B0E8" w14:textId="77777777" w:rsidR="00161D3A" w:rsidRPr="0054365C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>and financial interim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14:paraId="6F20874D" w14:textId="77777777" w:rsidR="003F3A1C" w:rsidRPr="0054365C" w:rsidRDefault="00161D3A" w:rsidP="0033582B">
      <w:pPr>
        <w:numPr>
          <w:ilvl w:val="1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</w:t>
      </w:r>
      <w:r w:rsidR="00E22398">
        <w:rPr>
          <w:sz w:val="22"/>
          <w:szCs w:val="22"/>
        </w:rPr>
        <w:t>;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(for further pre-financing payments)</w:t>
      </w:r>
    </w:p>
    <w:p w14:paraId="4DF3842A" w14:textId="77777777" w:rsidR="006C32DA" w:rsidRDefault="00E17DB4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 w:rsidRPr="0054365C">
        <w:rPr>
          <w:sz w:val="22"/>
          <w:szCs w:val="22"/>
        </w:rPr>
        <w:lastRenderedPageBreak/>
        <w:t xml:space="preserve">narrative and financial </w:t>
      </w:r>
      <w:r w:rsidR="00161D3A" w:rsidRPr="0054365C">
        <w:rPr>
          <w:sz w:val="22"/>
          <w:szCs w:val="22"/>
        </w:rPr>
        <w:t>final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payment of the balance)</w:t>
      </w:r>
    </w:p>
    <w:p w14:paraId="12222E61" w14:textId="5ACE6737" w:rsidR="00E22398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t xml:space="preserve">contractual </w:t>
      </w:r>
      <w:r w:rsidR="006C32DA" w:rsidRPr="0054365C">
        <w:rPr>
          <w:sz w:val="22"/>
          <w:szCs w:val="22"/>
        </w:rPr>
        <w:t>expenditure verification report</w:t>
      </w:r>
      <w:r>
        <w:rPr>
          <w:sz w:val="22"/>
          <w:szCs w:val="22"/>
        </w:rPr>
        <w:t>;</w:t>
      </w:r>
      <w:r w:rsidR="006C32DA" w:rsidRPr="0054365C">
        <w:rPr>
          <w:sz w:val="22"/>
          <w:szCs w:val="22"/>
        </w:rPr>
        <w:t xml:space="preserve"> </w:t>
      </w:r>
      <w:r w:rsidR="006C32DA">
        <w:rPr>
          <w:sz w:val="22"/>
          <w:szCs w:val="22"/>
        </w:rPr>
        <w:t>(</w:t>
      </w:r>
      <w:r w:rsidRPr="0033582B">
        <w:rPr>
          <w:sz w:val="22"/>
          <w:szCs w:val="22"/>
          <w:highlight w:val="yellow"/>
        </w:rPr>
        <w:t xml:space="preserve">if required </w:t>
      </w:r>
      <w:r w:rsidR="006C32DA" w:rsidRPr="0033582B">
        <w:rPr>
          <w:sz w:val="22"/>
          <w:szCs w:val="22"/>
          <w:highlight w:val="yellow"/>
        </w:rPr>
        <w:t>for payment of the balance</w:t>
      </w:r>
      <w:r w:rsidRPr="0033582B">
        <w:rPr>
          <w:sz w:val="22"/>
          <w:szCs w:val="22"/>
          <w:highlight w:val="yellow"/>
        </w:rPr>
        <w:t xml:space="preserve"> or further pre-financing payment in accordance with Article </w:t>
      </w:r>
      <w:r w:rsidR="00FB26A4">
        <w:rPr>
          <w:sz w:val="22"/>
          <w:szCs w:val="22"/>
          <w:highlight w:val="yellow"/>
        </w:rPr>
        <w:t xml:space="preserve">2.8 and 2.9 </w:t>
      </w:r>
      <w:r w:rsidRPr="0033582B">
        <w:rPr>
          <w:sz w:val="22"/>
          <w:szCs w:val="22"/>
          <w:highlight w:val="yellow"/>
        </w:rPr>
        <w:t>of the general conditions of the contract</w:t>
      </w:r>
      <w:r w:rsidR="006C32DA">
        <w:rPr>
          <w:sz w:val="22"/>
          <w:szCs w:val="22"/>
        </w:rPr>
        <w:t>)</w:t>
      </w:r>
    </w:p>
    <w:p w14:paraId="445A0106" w14:textId="2DFDB9F0" w:rsidR="00161D3A" w:rsidRPr="0054365C" w:rsidRDefault="00E22398" w:rsidP="0033582B">
      <w:pPr>
        <w:numPr>
          <w:ilvl w:val="0"/>
          <w:numId w:val="30"/>
        </w:numPr>
        <w:spacing w:before="0"/>
        <w:ind w:left="567" w:hanging="357"/>
        <w:rPr>
          <w:sz w:val="22"/>
          <w:szCs w:val="22"/>
        </w:rPr>
      </w:pPr>
      <w:r>
        <w:rPr>
          <w:sz w:val="22"/>
          <w:szCs w:val="22"/>
        </w:rPr>
        <w:t>third party assessment (</w:t>
      </w:r>
      <w:r w:rsidRPr="0033582B">
        <w:rPr>
          <w:sz w:val="22"/>
          <w:szCs w:val="22"/>
          <w:highlight w:val="yellow"/>
        </w:rPr>
        <w:t xml:space="preserve">for the financing not linked to costs </w:t>
      </w:r>
      <w:r w:rsidR="00757A66">
        <w:rPr>
          <w:sz w:val="22"/>
          <w:szCs w:val="22"/>
          <w:highlight w:val="yellow"/>
        </w:rPr>
        <w:t>component</w:t>
      </w:r>
      <w:r w:rsidRPr="0033582B">
        <w:rPr>
          <w:sz w:val="22"/>
          <w:szCs w:val="22"/>
          <w:highlight w:val="yellow"/>
        </w:rPr>
        <w:t xml:space="preserve"> of the action if required for payment of the balance or further pre-financing payment in accordance with Article </w:t>
      </w:r>
      <w:r w:rsidR="00FB26A4">
        <w:rPr>
          <w:sz w:val="22"/>
          <w:szCs w:val="22"/>
          <w:highlight w:val="yellow"/>
        </w:rPr>
        <w:t>2</w:t>
      </w:r>
      <w:r w:rsidRPr="0033582B">
        <w:rPr>
          <w:sz w:val="22"/>
          <w:szCs w:val="22"/>
          <w:highlight w:val="yellow"/>
        </w:rPr>
        <w:t>.1</w:t>
      </w:r>
      <w:r w:rsidR="00FB26A4">
        <w:rPr>
          <w:sz w:val="22"/>
          <w:szCs w:val="22"/>
          <w:highlight w:val="yellow"/>
        </w:rPr>
        <w:t>1</w:t>
      </w:r>
      <w:r w:rsidRPr="0033582B">
        <w:rPr>
          <w:sz w:val="22"/>
          <w:szCs w:val="22"/>
          <w:highlight w:val="yellow"/>
        </w:rPr>
        <w:t xml:space="preserve"> of the general conditions of the contract</w:t>
      </w:r>
      <w:r>
        <w:rPr>
          <w:sz w:val="22"/>
          <w:szCs w:val="22"/>
        </w:rPr>
        <w:t xml:space="preserve">) </w:t>
      </w:r>
    </w:p>
    <w:p w14:paraId="4BE62F73" w14:textId="2415934C"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 xml:space="preserve">give the account number shown on </w:t>
      </w:r>
      <w:r w:rsidR="005C5E86">
        <w:rPr>
          <w:sz w:val="22"/>
          <w:szCs w:val="22"/>
          <w:highlight w:val="yellow"/>
        </w:rPr>
        <w:t>Article 4 of the Special Conditions</w:t>
      </w:r>
      <w:r w:rsidR="00CD3840">
        <w:rPr>
          <w:rStyle w:val="FootnoteReference"/>
          <w:sz w:val="22"/>
          <w:szCs w:val="22"/>
          <w:highlight w:val="yellow"/>
        </w:rPr>
        <w:footnoteReference w:id="2"/>
      </w:r>
      <w:r>
        <w:rPr>
          <w:sz w:val="22"/>
          <w:szCs w:val="22"/>
        </w:rPr>
        <w:t>&gt;</w:t>
      </w:r>
    </w:p>
    <w:p w14:paraId="268DF78E" w14:textId="77777777"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14:paraId="2F5EC9B2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D43F70">
      <w:headerReference w:type="default" r:id="rId8"/>
      <w:footerReference w:type="default" r:id="rId9"/>
      <w:pgSz w:w="12240" w:h="15840"/>
      <w:pgMar w:top="851" w:right="1440" w:bottom="1440" w:left="1440" w:header="142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A7A52" w14:textId="77777777" w:rsidR="00273DCD" w:rsidRPr="006937E9" w:rsidRDefault="00273DCD">
      <w:r w:rsidRPr="006937E9">
        <w:separator/>
      </w:r>
    </w:p>
  </w:endnote>
  <w:endnote w:type="continuationSeparator" w:id="0">
    <w:p w14:paraId="7DC3DBD2" w14:textId="77777777" w:rsidR="00273DCD" w:rsidRPr="006937E9" w:rsidRDefault="00273DC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1ABA" w14:textId="5F1E3A11" w:rsidR="00A2398E" w:rsidRDefault="00846B66" w:rsidP="0090067A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</w:rPr>
    </w:pPr>
    <w:r>
      <w:rPr>
        <w:b/>
        <w:sz w:val="18"/>
      </w:rPr>
      <w:t>202</w:t>
    </w:r>
    <w:r w:rsidR="004C3B14">
      <w:rPr>
        <w:b/>
        <w:sz w:val="18"/>
      </w:rPr>
      <w:t>5</w:t>
    </w:r>
  </w:p>
  <w:p w14:paraId="74FA4C26" w14:textId="27F7AA6D" w:rsidR="00670B33" w:rsidRPr="00670B33" w:rsidRDefault="00D948B7" w:rsidP="00D948B7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3B14">
      <w:rPr>
        <w:noProof/>
        <w:sz w:val="18"/>
        <w:szCs w:val="18"/>
      </w:rPr>
      <w:t>e3h4_requestpay_en.docx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46C26" w14:textId="77777777" w:rsidR="00273DCD" w:rsidRPr="006937E9" w:rsidRDefault="00273DCD">
      <w:r w:rsidRPr="006937E9">
        <w:separator/>
      </w:r>
    </w:p>
  </w:footnote>
  <w:footnote w:type="continuationSeparator" w:id="0">
    <w:p w14:paraId="21EEF387" w14:textId="77777777" w:rsidR="00273DCD" w:rsidRPr="006937E9" w:rsidRDefault="00273DCD">
      <w:r w:rsidRPr="006937E9">
        <w:continuationSeparator/>
      </w:r>
    </w:p>
  </w:footnote>
  <w:footnote w:id="1">
    <w:p w14:paraId="1583A1D3" w14:textId="167B407B" w:rsidR="00FA33CF" w:rsidRPr="006937E9" w:rsidRDefault="00FA33CF" w:rsidP="0033582B">
      <w:pPr>
        <w:pStyle w:val="FootnoteText"/>
        <w:ind w:left="142" w:hanging="142"/>
        <w:jc w:val="both"/>
      </w:pPr>
      <w:r w:rsidRPr="006937E9">
        <w:rPr>
          <w:rStyle w:val="FootnoteReference"/>
        </w:rPr>
        <w:footnoteRef/>
      </w:r>
      <w:r w:rsidR="00D948B7">
        <w:tab/>
      </w:r>
      <w:r w:rsidRPr="0054365C">
        <w:rPr>
          <w:highlight w:val="yellow"/>
        </w:rPr>
        <w:t xml:space="preserve">Please do not forget to send a copy of this letter to the entities mentioned in Article 5(1) of the </w:t>
      </w:r>
      <w:r w:rsidR="003652C4">
        <w:rPr>
          <w:highlight w:val="yellow"/>
        </w:rPr>
        <w:t>s</w:t>
      </w:r>
      <w:r w:rsidRPr="0054365C">
        <w:rPr>
          <w:highlight w:val="yellow"/>
        </w:rPr>
        <w:t xml:space="preserve">pecial </w:t>
      </w:r>
      <w:r w:rsidR="003652C4">
        <w:rPr>
          <w:highlight w:val="yellow"/>
        </w:rPr>
        <w:t>c</w:t>
      </w:r>
      <w:r w:rsidRPr="0054365C">
        <w:rPr>
          <w:highlight w:val="yellow"/>
        </w:rPr>
        <w:t xml:space="preserve">onditions of the </w:t>
      </w:r>
      <w:r w:rsidR="003652C4">
        <w:rPr>
          <w:highlight w:val="yellow"/>
        </w:rPr>
        <w:t>c</w:t>
      </w:r>
      <w:r w:rsidRPr="0054365C">
        <w:rPr>
          <w:highlight w:val="yellow"/>
        </w:rPr>
        <w:t>ontract, if any.</w:t>
      </w:r>
    </w:p>
  </w:footnote>
  <w:footnote w:id="2">
    <w:p w14:paraId="171A7C59" w14:textId="4560F23A" w:rsidR="005C5E86" w:rsidRPr="0090067A" w:rsidRDefault="00CD3840" w:rsidP="0090067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5C5E86">
        <w:t xml:space="preserve"> </w:t>
      </w:r>
      <w:r>
        <w:t>In case a different bank account has to be used</w:t>
      </w:r>
      <w:r w:rsidR="005C5E86">
        <w:t>, the b</w:t>
      </w:r>
      <w:r w:rsidR="005C5E86" w:rsidRPr="005C5E86">
        <w:rPr>
          <w:lang w:val="en-IE"/>
        </w:rPr>
        <w:t>eneficiary</w:t>
      </w:r>
      <w:r w:rsidR="005C5E86">
        <w:rPr>
          <w:lang w:val="en-IE"/>
        </w:rPr>
        <w:t xml:space="preserve"> has to</w:t>
      </w:r>
      <w:r w:rsidR="005C5E86" w:rsidRPr="005C5E86">
        <w:rPr>
          <w:lang w:val="en-IE"/>
        </w:rPr>
        <w:t xml:space="preserve"> introduce modification in F&amp;T porta</w:t>
      </w:r>
      <w:r w:rsidR="005C5E86">
        <w:rPr>
          <w:lang w:val="en-IE"/>
        </w:rPr>
        <w:t>l or to register for PIC with new bank account details.</w:t>
      </w:r>
    </w:p>
    <w:p w14:paraId="75E3EB60" w14:textId="73DC136E" w:rsidR="00CD3840" w:rsidRPr="00CD3840" w:rsidRDefault="00CD3840" w:rsidP="0033582B">
      <w:pPr>
        <w:pStyle w:val="FootnoteText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52BA1" w14:textId="77777777" w:rsidR="00D43F70" w:rsidRDefault="00D43F70" w:rsidP="00D43F70">
    <w:pPr>
      <w:pStyle w:val="Header"/>
      <w:rPr>
        <w:noProof/>
        <w:snapToGrid/>
      </w:rPr>
    </w:pPr>
    <w:r w:rsidRPr="00D43F70">
      <w:rPr>
        <w:noProof/>
        <w:snapToGrid/>
      </w:rPr>
      <w:pict w14:anchorId="1516BB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1" type="#_x0000_t75" alt="A blue and white logo&#10;&#10;AI-generated content may be incorrect." style="width:128.5pt;height:61.5pt;visibility:visible;mso-wrap-style:square">
          <v:imagedata r:id="rId1" o:title="A blue and white logo&#10;&#10;AI-generated content may be incorrect"/>
        </v:shape>
      </w:pict>
    </w:r>
  </w:p>
  <w:p w14:paraId="217E67F0" w14:textId="77777777" w:rsidR="00D43F70" w:rsidRDefault="00D43F70" w:rsidP="00D43F70">
    <w:pPr>
      <w:pStyle w:val="Header"/>
      <w:rPr>
        <w:noProof/>
        <w:snapToGrid/>
      </w:rPr>
    </w:pPr>
  </w:p>
  <w:p w14:paraId="58EF4E6B" w14:textId="13D9B195" w:rsidR="00FA33CF" w:rsidRDefault="00573866" w:rsidP="00D43F70">
    <w:pPr>
      <w:pStyle w:val="Header"/>
      <w:jc w:val="center"/>
      <w:rPr>
        <w:sz w:val="22"/>
      </w:rPr>
    </w:pPr>
    <w:r w:rsidRPr="00495F40">
      <w:rPr>
        <w:sz w:val="22"/>
      </w:rPr>
      <w:t>Letterhead from the Beneficiary (Coordinator)</w:t>
    </w:r>
  </w:p>
  <w:p w14:paraId="6FA03230" w14:textId="77777777"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735D020F"/>
    <w:multiLevelType w:val="hybridMultilevel"/>
    <w:tmpl w:val="335C973C"/>
    <w:lvl w:ilvl="0" w:tplc="73F03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41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C3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00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4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2B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2B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EED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98194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7618080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32809159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65006607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32049756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53688875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1075834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9728360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2122727672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61744403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209443088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34931065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53813184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423992210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75520304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85552481">
    <w:abstractNumId w:val="21"/>
  </w:num>
  <w:num w:numId="17" w16cid:durableId="1327129200">
    <w:abstractNumId w:val="20"/>
  </w:num>
  <w:num w:numId="18" w16cid:durableId="659306088">
    <w:abstractNumId w:val="22"/>
  </w:num>
  <w:num w:numId="19" w16cid:durableId="2078818228">
    <w:abstractNumId w:val="18"/>
  </w:num>
  <w:num w:numId="20" w16cid:durableId="4237669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205602">
    <w:abstractNumId w:val="19"/>
  </w:num>
  <w:num w:numId="22" w16cid:durableId="176502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585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7692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7725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9851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73774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1682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8037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573613">
    <w:abstractNumId w:val="16"/>
  </w:num>
  <w:num w:numId="31" w16cid:durableId="1113206705">
    <w:abstractNumId w:val="17"/>
  </w:num>
  <w:num w:numId="32" w16cid:durableId="1491822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73067"/>
    <w:rsid w:val="0008458B"/>
    <w:rsid w:val="00095E09"/>
    <w:rsid w:val="000C6442"/>
    <w:rsid w:val="000C71D5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D686F"/>
    <w:rsid w:val="001E1D23"/>
    <w:rsid w:val="001F6363"/>
    <w:rsid w:val="00212133"/>
    <w:rsid w:val="0023261A"/>
    <w:rsid w:val="00240496"/>
    <w:rsid w:val="00273158"/>
    <w:rsid w:val="00273DCD"/>
    <w:rsid w:val="002808E5"/>
    <w:rsid w:val="002A4DD8"/>
    <w:rsid w:val="002F682C"/>
    <w:rsid w:val="00313674"/>
    <w:rsid w:val="00324ED2"/>
    <w:rsid w:val="0033582B"/>
    <w:rsid w:val="003414FB"/>
    <w:rsid w:val="00344094"/>
    <w:rsid w:val="0034525C"/>
    <w:rsid w:val="00351F71"/>
    <w:rsid w:val="003652C4"/>
    <w:rsid w:val="00373A8B"/>
    <w:rsid w:val="003A3039"/>
    <w:rsid w:val="003D3155"/>
    <w:rsid w:val="003F3A1C"/>
    <w:rsid w:val="003F412E"/>
    <w:rsid w:val="003F7B0B"/>
    <w:rsid w:val="00413226"/>
    <w:rsid w:val="0042641F"/>
    <w:rsid w:val="00432625"/>
    <w:rsid w:val="00444EF1"/>
    <w:rsid w:val="00482AE9"/>
    <w:rsid w:val="00495F40"/>
    <w:rsid w:val="004A206D"/>
    <w:rsid w:val="004C3B14"/>
    <w:rsid w:val="004D0C8B"/>
    <w:rsid w:val="004E08CC"/>
    <w:rsid w:val="004F156F"/>
    <w:rsid w:val="004F6616"/>
    <w:rsid w:val="004F749E"/>
    <w:rsid w:val="005224F6"/>
    <w:rsid w:val="005303E4"/>
    <w:rsid w:val="0054365C"/>
    <w:rsid w:val="00565384"/>
    <w:rsid w:val="00573866"/>
    <w:rsid w:val="005A1CBA"/>
    <w:rsid w:val="005A5A80"/>
    <w:rsid w:val="005B08F9"/>
    <w:rsid w:val="005B116B"/>
    <w:rsid w:val="005B2623"/>
    <w:rsid w:val="005B57F3"/>
    <w:rsid w:val="005B63C0"/>
    <w:rsid w:val="005C5E86"/>
    <w:rsid w:val="005D21C9"/>
    <w:rsid w:val="005F2592"/>
    <w:rsid w:val="005F7656"/>
    <w:rsid w:val="00604B10"/>
    <w:rsid w:val="00660ACB"/>
    <w:rsid w:val="006640FF"/>
    <w:rsid w:val="0066634F"/>
    <w:rsid w:val="00670B33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57A66"/>
    <w:rsid w:val="00765039"/>
    <w:rsid w:val="00777C20"/>
    <w:rsid w:val="007A2E2C"/>
    <w:rsid w:val="007D4B03"/>
    <w:rsid w:val="007D70A0"/>
    <w:rsid w:val="00837220"/>
    <w:rsid w:val="00840018"/>
    <w:rsid w:val="00842EEB"/>
    <w:rsid w:val="00846B66"/>
    <w:rsid w:val="00847E32"/>
    <w:rsid w:val="00850D11"/>
    <w:rsid w:val="00873770"/>
    <w:rsid w:val="008758F2"/>
    <w:rsid w:val="008953DF"/>
    <w:rsid w:val="00897F2B"/>
    <w:rsid w:val="008C49D2"/>
    <w:rsid w:val="008D118E"/>
    <w:rsid w:val="008D16E5"/>
    <w:rsid w:val="008D4D9B"/>
    <w:rsid w:val="008E5F75"/>
    <w:rsid w:val="0090067A"/>
    <w:rsid w:val="00912764"/>
    <w:rsid w:val="00926007"/>
    <w:rsid w:val="0093107E"/>
    <w:rsid w:val="00964A0A"/>
    <w:rsid w:val="00965DA2"/>
    <w:rsid w:val="00995039"/>
    <w:rsid w:val="009D0BED"/>
    <w:rsid w:val="009D611E"/>
    <w:rsid w:val="00A2398E"/>
    <w:rsid w:val="00A724A6"/>
    <w:rsid w:val="00A736D1"/>
    <w:rsid w:val="00A911D0"/>
    <w:rsid w:val="00A925DD"/>
    <w:rsid w:val="00A93C3C"/>
    <w:rsid w:val="00AA0D22"/>
    <w:rsid w:val="00AC312E"/>
    <w:rsid w:val="00AE5D64"/>
    <w:rsid w:val="00AE6224"/>
    <w:rsid w:val="00B05AD2"/>
    <w:rsid w:val="00B131B2"/>
    <w:rsid w:val="00B32B63"/>
    <w:rsid w:val="00B60AC8"/>
    <w:rsid w:val="00B62ABF"/>
    <w:rsid w:val="00BA2F71"/>
    <w:rsid w:val="00BB15E6"/>
    <w:rsid w:val="00BF05A4"/>
    <w:rsid w:val="00C03293"/>
    <w:rsid w:val="00C37118"/>
    <w:rsid w:val="00C45D5C"/>
    <w:rsid w:val="00C528F7"/>
    <w:rsid w:val="00C72D96"/>
    <w:rsid w:val="00C769BA"/>
    <w:rsid w:val="00C86293"/>
    <w:rsid w:val="00C91400"/>
    <w:rsid w:val="00C96024"/>
    <w:rsid w:val="00C97B6E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43F70"/>
    <w:rsid w:val="00D82BF7"/>
    <w:rsid w:val="00D948B7"/>
    <w:rsid w:val="00D97E94"/>
    <w:rsid w:val="00DA052A"/>
    <w:rsid w:val="00DA4DB3"/>
    <w:rsid w:val="00DD1107"/>
    <w:rsid w:val="00DE1134"/>
    <w:rsid w:val="00DE1EAD"/>
    <w:rsid w:val="00DE3783"/>
    <w:rsid w:val="00DF6FFF"/>
    <w:rsid w:val="00E02EFE"/>
    <w:rsid w:val="00E17DB4"/>
    <w:rsid w:val="00E22398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  <w:rsid w:val="00F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0A0B8F"/>
  <w15:chartTrackingRefBased/>
  <w15:docId w15:val="{B335F6DA-E16F-48F1-A481-B47C5F4B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E22398"/>
    <w:rPr>
      <w:snapToGrid w:val="0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5E86"/>
    <w:pPr>
      <w:widowControl/>
      <w:spacing w:before="0" w:after="0"/>
      <w:ind w:left="720"/>
      <w:contextualSpacing/>
    </w:pPr>
    <w:rPr>
      <w:snapToGrid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F2B7531C-746E-4B95-B907-8FF6DE9F4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675330-1457-4A5F-99D2-D460A53C354E}"/>
</file>

<file path=customXml/itemProps3.xml><?xml version="1.0" encoding="utf-8"?>
<ds:datastoreItem xmlns:ds="http://schemas.openxmlformats.org/officeDocument/2006/customXml" ds:itemID="{A8DBEE94-AA51-48A1-A385-79232B8A8998}"/>
</file>

<file path=customXml/itemProps4.xml><?xml version="1.0" encoding="utf-8"?>
<ds:datastoreItem xmlns:ds="http://schemas.openxmlformats.org/officeDocument/2006/customXml" ds:itemID="{E9F47BF6-392D-4B17-BA5C-17903D37CE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Eimantė Vaitekūnaitė</cp:lastModifiedBy>
  <cp:revision>7</cp:revision>
  <cp:lastPrinted>2003-05-07T10:51:00Z</cp:lastPrinted>
  <dcterms:created xsi:type="dcterms:W3CDTF">2024-06-18T10:18:00Z</dcterms:created>
  <dcterms:modified xsi:type="dcterms:W3CDTF">2025-10-15T14:26:00Z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>
    </vt:lpwstr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2024-06-04T14:37:42Z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152fda31-1440-40e6-9a43-d874c103ec11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DmsPermissionsFlags">
    <vt:lpwstr>,SECTRUE,</vt:lpwstr>
  </property>
  <property fmtid="{D5CDD505-2E9C-101B-9397-08002B2CF9AE}" pid="19" name="DmsPermissionsDivisions">
    <vt:lpwstr>3174;#Tarptautinių vystomojo bendradarbiavimo projektų skyrius|6147cdd9-1227-4384-bc5f-05bff22a22b1;#49;#Vadovybė|58a5a61f-fccb-4f74-9a6b-098be634181c</vt:lpwstr>
  </property>
  <property fmtid="{D5CDD505-2E9C-101B-9397-08002B2CF9AE}" pid="21" name="TaxCatchAll">
    <vt:lpwstr/>
  </property>
  <property fmtid="{D5CDD505-2E9C-101B-9397-08002B2CF9AE}" pid="22" name="ContentTypeId">
    <vt:lpwstr>0x010100D76F90AF19434866994CD715ED8FEE4200712820E1B0DE314FBCE77D75ADAD206D</vt:lpwstr>
  </property>
  <property fmtid="{D5CDD505-2E9C-101B-9397-08002B2CF9AE}" pid="24" name="DmsPermissionsUsers">
    <vt:lpwstr>1042;#Eimantė Vaitekūnaitė;#1382;#Domantas Čepas;#1099;#Jonė Šarkuvienė;#641;#Austėja Vilkelytė;#1576;#Inga Griškevičienė;#722;#Rūta Grigaliūnienė;#234;#Rasa Suraučienė</vt:lpwstr>
  </property>
  <property fmtid="{D5CDD505-2E9C-101B-9397-08002B2CF9AE}" pid="25" name="DmsCommChanPerm">
    <vt:lpwstr/>
  </property>
  <property fmtid="{D5CDD505-2E9C-101B-9397-08002B2CF9AE}" pid="26" name="DmsPermissionsConfid">
    <vt:bool>false</vt:bool>
  </property>
  <property fmtid="{D5CDD505-2E9C-101B-9397-08002B2CF9AE}" pid="27" name="DmsDocPrepDocSendRegReal">
    <vt:bool>false</vt:bool>
  </property>
  <property fmtid="{D5CDD505-2E9C-101B-9397-08002B2CF9AE}" pid="28" name="DmsWaitingForSign">
    <vt:bool>false</vt:bool>
  </property>
</Properties>
</file>